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781" w:tblpY="1856"/>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364" w:type="dxa"/>
            <w:gridSpan w:val="2"/>
            <w:tcBorders>
              <w:top w:val="nil"/>
              <w:left w:val="nil"/>
              <w:right w:val="nil"/>
            </w:tcBorders>
            <w:vAlign w:val="bottom"/>
          </w:tcPr>
          <w:p>
            <w:pPr>
              <w:spacing w:line="400" w:lineRule="exact"/>
              <w:jc w:val="center"/>
              <w:rPr>
                <w:sz w:val="18"/>
                <w:szCs w:val="18"/>
              </w:rPr>
            </w:pPr>
            <w:r>
              <w:rPr>
                <w:rFonts w:hint="eastAsia"/>
                <w:b/>
                <w:bCs/>
              </w:rPr>
              <w:t>2021年硕士研究生自命题科目考试大纲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hint="eastAsia" w:ascii="宋体" w:hAnsi="宋体" w:eastAsia="楷体_GB2312" w:cs="Times New Roman"/>
                <w:b/>
                <w:kern w:val="2"/>
                <w:sz w:val="18"/>
                <w:szCs w:val="18"/>
                <w:lang w:val="en-US" w:eastAsia="zh-CN" w:bidi="ar-SA"/>
              </w:rPr>
            </w:pPr>
            <w:r>
              <w:rPr>
                <w:rFonts w:hint="eastAsia" w:ascii="宋体" w:hAnsi="宋体"/>
                <w:b/>
                <w:sz w:val="18"/>
                <w:szCs w:val="18"/>
              </w:rPr>
              <w:t>科目代码、科目名称:</w:t>
            </w:r>
          </w:p>
        </w:tc>
        <w:tc>
          <w:tcPr>
            <w:tcW w:w="6157" w:type="dxa"/>
            <w:vAlign w:val="bottom"/>
          </w:tcPr>
          <w:p>
            <w:pPr>
              <w:spacing w:after="62" w:afterLines="20"/>
              <w:rPr>
                <w:rFonts w:hint="eastAsia" w:ascii="Times New Roman" w:hAnsi="Times New Roman" w:eastAsia="楷体_GB2312" w:cs="Times New Roman"/>
                <w:kern w:val="2"/>
                <w:sz w:val="18"/>
                <w:szCs w:val="18"/>
                <w:lang w:val="en-US" w:eastAsia="zh-CN" w:bidi="ar-SA"/>
              </w:rPr>
            </w:pPr>
            <w:r>
              <w:rPr>
                <w:rFonts w:hint="eastAsia" w:ascii="宋体" w:hAnsi="宋体"/>
                <w:bCs/>
                <w:sz w:val="18"/>
                <w:szCs w:val="18"/>
              </w:rPr>
              <w:t>859电力系统分析基础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tcPr>
          <w:p>
            <w:pPr>
              <w:spacing w:after="46" w:afterLines="15"/>
              <w:jc w:val="left"/>
              <w:rPr>
                <w:rFonts w:ascii="宋体" w:hAnsi="宋体"/>
                <w:bCs/>
                <w:sz w:val="18"/>
                <w:szCs w:val="18"/>
              </w:rPr>
            </w:pPr>
            <w:r>
              <w:rPr>
                <w:rFonts w:hint="eastAsia" w:ascii="宋体" w:hAnsi="宋体"/>
                <w:bCs/>
                <w:sz w:val="18"/>
                <w:szCs w:val="18"/>
              </w:rPr>
              <w:t>一、基本内容</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本《电力系统分析基础》考试大纲适用于常州大学机械与轨道交通学院相关专业的硕士研究生入学考试。其目的是选拔具有发展潜力的优秀人才入学，为国家培养具有较强分析与解决实际问题能力的高层次、应用型、复合型的人才。考试要求是测试考生掌握</w:t>
            </w:r>
            <w:r>
              <w:rPr>
                <w:rFonts w:hint="eastAsia" w:ascii="宋体" w:hAnsi="宋体"/>
                <w:bCs/>
                <w:sz w:val="18"/>
                <w:szCs w:val="18"/>
                <w:lang w:eastAsia="zh-CN"/>
              </w:rPr>
              <w:t>电力系统</w:t>
            </w:r>
            <w:r>
              <w:rPr>
                <w:rFonts w:hint="eastAsia" w:ascii="宋体" w:hAnsi="宋体"/>
                <w:bCs/>
                <w:sz w:val="18"/>
                <w:szCs w:val="18"/>
              </w:rPr>
              <w:t>的基本理论</w:t>
            </w:r>
            <w:r>
              <w:rPr>
                <w:rFonts w:hint="eastAsia" w:ascii="宋体" w:hAnsi="宋体"/>
                <w:bCs/>
                <w:sz w:val="18"/>
                <w:szCs w:val="18"/>
                <w:lang w:eastAsia="zh-CN"/>
              </w:rPr>
              <w:t>和相关计算分析</w:t>
            </w:r>
            <w:r>
              <w:rPr>
                <w:rFonts w:hint="eastAsia" w:ascii="宋体" w:hAnsi="宋体"/>
                <w:bCs/>
                <w:sz w:val="18"/>
                <w:szCs w:val="18"/>
              </w:rPr>
              <w:t>，以及考生独立分析问题和解决问题的能力。</w:t>
            </w:r>
          </w:p>
          <w:p>
            <w:pPr>
              <w:spacing w:after="46" w:afterLines="15"/>
              <w:ind w:firstLine="360" w:firstLineChars="200"/>
              <w:jc w:val="both"/>
              <w:rPr>
                <w:rFonts w:hint="eastAsia" w:ascii="宋体" w:hAnsi="宋体"/>
                <w:bCs/>
                <w:sz w:val="18"/>
                <w:szCs w:val="18"/>
              </w:rPr>
            </w:pPr>
            <w:r>
              <w:rPr>
                <w:rFonts w:hint="eastAsia" w:ascii="宋体" w:hAnsi="宋体"/>
                <w:bCs/>
                <w:sz w:val="18"/>
                <w:szCs w:val="18"/>
              </w:rPr>
              <w:t>要求考生</w:t>
            </w:r>
            <w:r>
              <w:rPr>
                <w:rFonts w:hint="eastAsia" w:ascii="宋体" w:hAnsi="宋体"/>
                <w:bCs/>
                <w:sz w:val="18"/>
                <w:szCs w:val="18"/>
                <w:lang w:eastAsia="zh-CN"/>
              </w:rPr>
              <w:t>掌握</w:t>
            </w:r>
            <w:r>
              <w:rPr>
                <w:rFonts w:hint="eastAsia" w:ascii="宋体" w:hAnsi="宋体"/>
                <w:bCs/>
                <w:sz w:val="18"/>
                <w:szCs w:val="18"/>
              </w:rPr>
              <w:t>电力系统的基本概念，能够分析电力系统的接线方式和各原件的额定电压。掌握输电线路参数的计算方法和等值电路、变压器参数的计算方法和等值电路、多电压等级电力网络等值电路的形成和计算，掌握</w:t>
            </w:r>
            <w:r>
              <w:rPr>
                <w:rFonts w:hint="eastAsia" w:ascii="宋体" w:hAnsi="宋体"/>
                <w:bCs/>
                <w:sz w:val="18"/>
                <w:szCs w:val="18"/>
                <w:lang w:eastAsia="zh-CN"/>
              </w:rPr>
              <w:t>有名值和</w:t>
            </w:r>
            <w:r>
              <w:rPr>
                <w:rFonts w:hint="eastAsia" w:ascii="宋体" w:hAnsi="宋体"/>
                <w:bCs/>
                <w:sz w:val="18"/>
                <w:szCs w:val="18"/>
              </w:rPr>
              <w:t>标幺制计算方法。熟练掌握线路和变压器的电压降落、功率损耗的计算方法，掌握电能损耗的计算方法，</w:t>
            </w:r>
            <w:r>
              <w:rPr>
                <w:rFonts w:hint="eastAsia" w:ascii="宋体" w:hAnsi="宋体"/>
                <w:bCs/>
                <w:sz w:val="18"/>
                <w:szCs w:val="18"/>
                <w:lang w:eastAsia="zh-CN"/>
              </w:rPr>
              <w:t>分析</w:t>
            </w:r>
            <w:r>
              <w:rPr>
                <w:rFonts w:hint="eastAsia" w:ascii="宋体" w:hAnsi="宋体"/>
                <w:bCs/>
                <w:sz w:val="18"/>
                <w:szCs w:val="18"/>
              </w:rPr>
              <w:t>线路和变压器中有功功率与两端电压相位差及无功功率与电压之间存在密切关系的原理。掌握辐射形、环形供电网中功率分布和电压分布的计算方法。</w:t>
            </w:r>
            <w:r>
              <w:rPr>
                <w:rFonts w:hint="eastAsia" w:ascii="宋体" w:hAnsi="宋体"/>
                <w:bCs/>
                <w:sz w:val="18"/>
                <w:szCs w:val="18"/>
                <w:lang w:eastAsia="zh-CN"/>
              </w:rPr>
              <w:t>理解</w:t>
            </w:r>
            <w:r>
              <w:rPr>
                <w:rFonts w:hint="eastAsia" w:ascii="宋体" w:hAnsi="宋体"/>
                <w:bCs/>
                <w:sz w:val="18"/>
                <w:szCs w:val="18"/>
              </w:rPr>
              <w:t>电力网潮流的调控原理和方法。能够完成简单电力系统潮流估算。掌握节点导纳矩阵的形成方法及特点、功率方程和节点分类。掌握牛顿-拉夫逊法潮流计算的基本原理、数学模型、求解方法和计算程序框图，并进行简单的实例计算。</w:t>
            </w:r>
            <w:r>
              <w:rPr>
                <w:rFonts w:hint="eastAsia" w:ascii="宋体" w:hAnsi="宋体"/>
                <w:bCs/>
                <w:sz w:val="18"/>
                <w:szCs w:val="18"/>
                <w:lang w:eastAsia="zh-CN"/>
              </w:rPr>
              <w:t>理解</w:t>
            </w:r>
            <w:r>
              <w:rPr>
                <w:rFonts w:hint="eastAsia" w:ascii="宋体" w:hAnsi="宋体"/>
                <w:bCs/>
                <w:sz w:val="18"/>
                <w:szCs w:val="18"/>
              </w:rPr>
              <w:t>P-Q分解法潮流计算的基本原理和方法。</w:t>
            </w:r>
            <w:bookmarkStart w:id="0" w:name="OLE_LINK2"/>
            <w:r>
              <w:rPr>
                <w:rFonts w:hint="eastAsia" w:ascii="宋体" w:hAnsi="宋体"/>
                <w:bCs/>
                <w:sz w:val="18"/>
                <w:szCs w:val="18"/>
              </w:rPr>
              <w:t>掌握负荷和发电机的功-频静态特性及其应用方法。掌握一次调频、二次调频和三次调频的基本概念和计算方法。</w:t>
            </w:r>
            <w:bookmarkEnd w:id="0"/>
            <w:r>
              <w:rPr>
                <w:rFonts w:hint="eastAsia" w:ascii="宋体" w:hAnsi="宋体"/>
                <w:bCs/>
                <w:sz w:val="18"/>
                <w:szCs w:val="18"/>
                <w:lang w:eastAsia="zh-CN"/>
              </w:rPr>
              <w:t>理解</w:t>
            </w:r>
            <w:r>
              <w:rPr>
                <w:rFonts w:hint="eastAsia" w:ascii="宋体" w:hAnsi="宋体"/>
                <w:bCs/>
                <w:sz w:val="18"/>
                <w:szCs w:val="18"/>
              </w:rPr>
              <w:t>电力系统自动发电控制的基本原理和实施过程。</w:t>
            </w:r>
            <w:r>
              <w:rPr>
                <w:rFonts w:hint="eastAsia" w:ascii="宋体" w:hAnsi="宋体"/>
                <w:bCs/>
                <w:sz w:val="18"/>
                <w:szCs w:val="18"/>
                <w:lang w:eastAsia="zh-CN"/>
              </w:rPr>
              <w:t>理解</w:t>
            </w:r>
            <w:r>
              <w:rPr>
                <w:rFonts w:hint="eastAsia" w:ascii="宋体" w:hAnsi="宋体"/>
                <w:bCs/>
                <w:sz w:val="18"/>
                <w:szCs w:val="18"/>
              </w:rPr>
              <w:t>力系统无功功率与电压之间的关系、无功功率平衡和备用容量要求的必要性、各种无功电源及其特点。</w:t>
            </w:r>
            <w:r>
              <w:rPr>
                <w:rFonts w:hint="eastAsia" w:ascii="宋体" w:hAnsi="宋体"/>
                <w:bCs/>
                <w:sz w:val="18"/>
                <w:szCs w:val="18"/>
                <w:lang w:eastAsia="zh-CN"/>
              </w:rPr>
              <w:t>理解</w:t>
            </w:r>
            <w:r>
              <w:rPr>
                <w:rFonts w:hint="eastAsia" w:ascii="宋体" w:hAnsi="宋体"/>
                <w:bCs/>
                <w:sz w:val="18"/>
                <w:szCs w:val="18"/>
              </w:rPr>
              <w:t>电压管理和电压调整的必要性。掌握电力系统无功补偿和电压调整措施的原理、特点和计算方法。</w:t>
            </w:r>
          </w:p>
          <w:p>
            <w:pPr>
              <w:spacing w:after="46" w:afterLines="15"/>
              <w:ind w:firstLine="360" w:firstLineChars="200"/>
              <w:jc w:val="left"/>
              <w:rPr>
                <w:rFonts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3" w:hRule="atLeast"/>
        </w:trPr>
        <w:tc>
          <w:tcPr>
            <w:tcW w:w="8364" w:type="dxa"/>
            <w:gridSpan w:val="2"/>
          </w:tcPr>
          <w:p>
            <w:pPr>
              <w:spacing w:after="46" w:afterLines="15"/>
              <w:jc w:val="left"/>
              <w:rPr>
                <w:rFonts w:ascii="宋体" w:hAnsi="宋体"/>
                <w:bCs/>
                <w:sz w:val="18"/>
                <w:szCs w:val="18"/>
              </w:rPr>
            </w:pPr>
            <w:r>
              <w:rPr>
                <w:rFonts w:hint="eastAsia" w:ascii="宋体" w:hAnsi="宋体"/>
                <w:bCs/>
                <w:sz w:val="18"/>
                <w:szCs w:val="18"/>
              </w:rPr>
              <w:t>二、考试要求（包括题型、分数比例、是否使用计算器等）</w:t>
            </w:r>
          </w:p>
          <w:p>
            <w:pPr>
              <w:spacing w:after="46" w:afterLines="15"/>
              <w:ind w:firstLine="360" w:firstLineChars="200"/>
              <w:jc w:val="left"/>
              <w:rPr>
                <w:rFonts w:ascii="宋体" w:hAnsi="宋体"/>
                <w:bCs/>
                <w:sz w:val="18"/>
                <w:szCs w:val="18"/>
              </w:rPr>
            </w:pPr>
            <w:r>
              <w:rPr>
                <w:rFonts w:hint="eastAsia" w:ascii="宋体" w:hAnsi="宋体"/>
                <w:bCs/>
                <w:sz w:val="18"/>
                <w:szCs w:val="18"/>
              </w:rPr>
              <w:t>硕士研究生入学《电力系统分析基础》考试为闭卷，笔试，考试时间为180 分钟，本试卷满分为 150 分，可以使用计算器。试卷务必书写清楚、符号和西文字母运用得当。答案必须写在答题纸上，写在试题纸上无效。</w:t>
            </w:r>
          </w:p>
          <w:p>
            <w:pPr>
              <w:spacing w:after="46" w:afterLines="15"/>
              <w:jc w:val="left"/>
              <w:rPr>
                <w:rFonts w:ascii="宋体" w:hAnsi="宋体"/>
                <w:bCs/>
                <w:sz w:val="18"/>
                <w:szCs w:val="18"/>
              </w:rPr>
            </w:pPr>
            <w:r>
              <w:rPr>
                <w:rFonts w:hint="eastAsia" w:ascii="宋体" w:hAnsi="宋体"/>
                <w:bCs/>
                <w:sz w:val="18"/>
                <w:szCs w:val="18"/>
              </w:rPr>
              <w:t>试卷结构（题型）：简答题、</w:t>
            </w:r>
            <w:r>
              <w:rPr>
                <w:rFonts w:hint="eastAsia" w:ascii="宋体" w:hAnsi="宋体"/>
                <w:bCs/>
                <w:sz w:val="18"/>
                <w:szCs w:val="18"/>
                <w:lang w:eastAsia="zh-CN"/>
              </w:rPr>
              <w:t>简单</w:t>
            </w:r>
            <w:r>
              <w:rPr>
                <w:rFonts w:hint="eastAsia" w:ascii="宋体" w:hAnsi="宋体"/>
                <w:bCs/>
                <w:sz w:val="18"/>
                <w:szCs w:val="18"/>
              </w:rPr>
              <w:t>分析</w:t>
            </w:r>
            <w:r>
              <w:rPr>
                <w:rFonts w:hint="eastAsia" w:ascii="宋体" w:hAnsi="宋体"/>
                <w:bCs/>
                <w:sz w:val="18"/>
                <w:szCs w:val="18"/>
                <w:lang w:eastAsia="zh-CN"/>
              </w:rPr>
              <w:t>计算</w:t>
            </w:r>
            <w:r>
              <w:rPr>
                <w:rFonts w:hint="eastAsia" w:ascii="宋体" w:hAnsi="宋体"/>
                <w:bCs/>
                <w:sz w:val="18"/>
                <w:szCs w:val="18"/>
              </w:rPr>
              <w:t>题、</w:t>
            </w:r>
            <w:r>
              <w:rPr>
                <w:rFonts w:hint="eastAsia" w:ascii="宋体" w:hAnsi="宋体"/>
                <w:bCs/>
                <w:sz w:val="18"/>
                <w:szCs w:val="18"/>
                <w:lang w:eastAsia="zh-CN"/>
              </w:rPr>
              <w:t>计算</w:t>
            </w:r>
            <w:r>
              <w:rPr>
                <w:rFonts w:hint="eastAsia" w:ascii="宋体" w:hAnsi="宋体"/>
                <w:bCs/>
                <w:sz w:val="18"/>
                <w:szCs w:val="18"/>
              </w:rPr>
              <w:t>题</w:t>
            </w:r>
          </w:p>
          <w:p>
            <w:pPr>
              <w:spacing w:after="46" w:afterLines="15"/>
              <w:jc w:val="left"/>
              <w:rPr>
                <w:rFonts w:ascii="宋体" w:hAnsi="宋体"/>
                <w:bCs/>
                <w:sz w:val="18"/>
                <w:szCs w:val="18"/>
              </w:rPr>
            </w:pPr>
            <w:r>
              <w:rPr>
                <w:rFonts w:ascii="宋体" w:hAnsi="宋体"/>
                <w:bCs/>
                <w:sz w:val="18"/>
                <w:szCs w:val="18"/>
              </w:rPr>
              <w:t>内容：</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第一章 电力系统的基本概念</w:t>
            </w:r>
          </w:p>
          <w:p>
            <w:pPr>
              <w:spacing w:after="46" w:afterLines="15"/>
              <w:ind w:firstLine="360" w:firstLineChars="200"/>
              <w:jc w:val="left"/>
              <w:rPr>
                <w:rFonts w:hint="eastAsia" w:ascii="宋体" w:hAnsi="宋体"/>
                <w:bCs/>
                <w:sz w:val="18"/>
                <w:szCs w:val="18"/>
              </w:rPr>
            </w:pPr>
            <w:r>
              <w:rPr>
                <w:rFonts w:hint="eastAsia" w:ascii="宋体" w:hAnsi="宋体"/>
                <w:bCs/>
                <w:sz w:val="18"/>
                <w:szCs w:val="18"/>
                <w:lang w:eastAsia="zh-CN"/>
              </w:rPr>
              <w:t>掌握</w:t>
            </w:r>
            <w:r>
              <w:rPr>
                <w:rFonts w:hint="eastAsia" w:ascii="宋体" w:hAnsi="宋体"/>
                <w:bCs/>
                <w:sz w:val="18"/>
                <w:szCs w:val="18"/>
              </w:rPr>
              <w:t>电力系统的形成和发展、组成和生产过程、电力系统的基本参量和接线图，掌握我国电力系统基本情况及我国电力系统的电压等级，</w:t>
            </w:r>
            <w:r>
              <w:rPr>
                <w:rFonts w:hint="eastAsia" w:ascii="宋体" w:hAnsi="宋体"/>
                <w:bCs/>
                <w:sz w:val="18"/>
                <w:szCs w:val="18"/>
                <w:lang w:eastAsia="zh-CN"/>
              </w:rPr>
              <w:t>理解</w:t>
            </w:r>
            <w:r>
              <w:rPr>
                <w:rFonts w:hint="eastAsia" w:ascii="宋体" w:hAnsi="宋体"/>
                <w:bCs/>
                <w:sz w:val="18"/>
                <w:szCs w:val="18"/>
              </w:rPr>
              <w:t>电力系统运行的特点并掌握其基本要求、负荷及其变化规律等有基本的了解。掌握电力系统接线方式和电压等级。</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第二章 电力网的正序参数和等值电路</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了解发电机和负荷的数学模型。掌握输电线路参数的计算方法和等值电路、变压器参数的计算方法和等值电路、多电压等级电力网络等值电路的形成和计算，掌握标幺制计算方法。</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第三章 输电线路运行特性及简单电力系统潮流估算</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熟练掌握线路和变压器的电压降落、功率损耗的计算方法，掌握电能损耗的计算方法，</w:t>
            </w:r>
            <w:r>
              <w:rPr>
                <w:rFonts w:hint="eastAsia" w:ascii="宋体" w:hAnsi="宋体"/>
                <w:bCs/>
                <w:sz w:val="18"/>
                <w:szCs w:val="18"/>
                <w:lang w:eastAsia="zh-CN"/>
              </w:rPr>
              <w:t>理解</w:t>
            </w:r>
            <w:r>
              <w:rPr>
                <w:rFonts w:hint="eastAsia" w:ascii="宋体" w:hAnsi="宋体"/>
                <w:bCs/>
                <w:sz w:val="18"/>
                <w:szCs w:val="18"/>
              </w:rPr>
              <w:t>线路和变压器中有功功率与两端电压相位差及无功功率与电压之间存在密切关系的原理。掌握辐射形、环形电网中功率分布和电压分布的计算方法。</w:t>
            </w:r>
            <w:r>
              <w:rPr>
                <w:rFonts w:hint="eastAsia" w:ascii="宋体" w:hAnsi="宋体"/>
                <w:bCs/>
                <w:sz w:val="18"/>
                <w:szCs w:val="18"/>
                <w:lang w:eastAsia="zh-CN"/>
              </w:rPr>
              <w:t>理解</w:t>
            </w:r>
            <w:r>
              <w:rPr>
                <w:rFonts w:hint="eastAsia" w:ascii="宋体" w:hAnsi="宋体"/>
                <w:bCs/>
                <w:sz w:val="18"/>
                <w:szCs w:val="18"/>
              </w:rPr>
              <w:t>电力网潮流的调控原理和方法。</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第四章 电力系统潮流的计算机算法</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掌握节点导纳矩阵的形成方法及特点、功率方程和节点分类。掌握牛顿-拉夫逊法潮流计算的基本原理、数学模型、求解方法和计算程序框图，并进行简单的实例计算。</w:t>
            </w:r>
            <w:r>
              <w:rPr>
                <w:rFonts w:hint="eastAsia" w:ascii="宋体" w:hAnsi="宋体"/>
                <w:bCs/>
                <w:sz w:val="18"/>
                <w:szCs w:val="18"/>
                <w:lang w:eastAsia="zh-CN"/>
              </w:rPr>
              <w:t>理解</w:t>
            </w:r>
            <w:r>
              <w:rPr>
                <w:rFonts w:hint="eastAsia" w:ascii="宋体" w:hAnsi="宋体"/>
                <w:bCs/>
                <w:sz w:val="18"/>
                <w:szCs w:val="18"/>
              </w:rPr>
              <w:t>P-Q分解法潮流计算的基本原理和方法。了解电力系统潮流计算常用软件的应用。</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第五章 电力系统正常运行方式的调整和控制</w:t>
            </w:r>
          </w:p>
          <w:p>
            <w:pPr>
              <w:spacing w:after="46" w:afterLines="15"/>
              <w:ind w:firstLine="360" w:firstLineChars="200"/>
              <w:jc w:val="left"/>
              <w:rPr>
                <w:rFonts w:hint="eastAsia" w:ascii="宋体" w:hAnsi="宋体"/>
                <w:bCs/>
                <w:sz w:val="18"/>
                <w:szCs w:val="18"/>
              </w:rPr>
            </w:pPr>
            <w:r>
              <w:rPr>
                <w:rFonts w:hint="eastAsia" w:ascii="宋体" w:hAnsi="宋体"/>
                <w:bCs/>
                <w:sz w:val="18"/>
                <w:szCs w:val="18"/>
                <w:lang w:eastAsia="zh-CN"/>
              </w:rPr>
              <w:t>理解</w:t>
            </w:r>
            <w:r>
              <w:rPr>
                <w:rFonts w:hint="eastAsia" w:ascii="宋体" w:hAnsi="宋体"/>
                <w:bCs/>
                <w:sz w:val="18"/>
                <w:szCs w:val="18"/>
              </w:rPr>
              <w:t>电力系统有功功率与频率之间的关系、有功功率平衡及备用容量要求的必要性，各类发电厂的运行特点和合理组合。掌握有功功率经济分配的基本原理和计算方法。掌握负荷和发电机的功-频静态特性及其应用方法。掌握一次调频、二次调频和三次调频的基本概念和计算方法。</w:t>
            </w:r>
            <w:r>
              <w:rPr>
                <w:rFonts w:hint="eastAsia" w:ascii="宋体" w:hAnsi="宋体"/>
                <w:bCs/>
                <w:sz w:val="18"/>
                <w:szCs w:val="18"/>
                <w:lang w:eastAsia="zh-CN"/>
              </w:rPr>
              <w:t>理解</w:t>
            </w:r>
            <w:r>
              <w:rPr>
                <w:rFonts w:hint="eastAsia" w:ascii="宋体" w:hAnsi="宋体"/>
                <w:bCs/>
                <w:sz w:val="18"/>
                <w:szCs w:val="18"/>
              </w:rPr>
              <w:t>电力系统自动发电控制的基本原理和实施过程。</w:t>
            </w:r>
            <w:r>
              <w:rPr>
                <w:rFonts w:hint="eastAsia" w:ascii="宋体" w:hAnsi="宋体"/>
                <w:bCs/>
                <w:sz w:val="18"/>
                <w:szCs w:val="18"/>
                <w:lang w:eastAsia="zh-CN"/>
              </w:rPr>
              <w:t>理解</w:t>
            </w:r>
            <w:r>
              <w:rPr>
                <w:rFonts w:hint="eastAsia" w:ascii="宋体" w:hAnsi="宋体"/>
                <w:bCs/>
                <w:sz w:val="18"/>
                <w:szCs w:val="18"/>
              </w:rPr>
              <w:t>电力系统无功功率与电压之间的关系、无功功率平衡和备用容量要求的必要性、各种无功电源及其特点。</w:t>
            </w:r>
            <w:r>
              <w:rPr>
                <w:rFonts w:hint="eastAsia" w:ascii="宋体" w:hAnsi="宋体"/>
                <w:bCs/>
                <w:sz w:val="18"/>
                <w:szCs w:val="18"/>
                <w:lang w:eastAsia="zh-CN"/>
              </w:rPr>
              <w:t>理解</w:t>
            </w:r>
            <w:r>
              <w:rPr>
                <w:rFonts w:hint="eastAsia" w:ascii="宋体" w:hAnsi="宋体"/>
                <w:bCs/>
                <w:sz w:val="18"/>
                <w:szCs w:val="18"/>
              </w:rPr>
              <w:t>电压管理和电压调整的必要性。掌握电力系统无功补偿和电压调整措施的原理、特点和计算方法。</w:t>
            </w:r>
            <w:r>
              <w:rPr>
                <w:rFonts w:hint="eastAsia" w:ascii="宋体" w:hAnsi="宋体"/>
                <w:bCs/>
                <w:sz w:val="18"/>
                <w:szCs w:val="18"/>
                <w:lang w:eastAsia="zh-CN"/>
              </w:rPr>
              <w:t>理解</w:t>
            </w:r>
            <w:r>
              <w:rPr>
                <w:rFonts w:hint="eastAsia" w:ascii="宋体" w:hAnsi="宋体"/>
                <w:bCs/>
                <w:sz w:val="18"/>
                <w:szCs w:val="18"/>
              </w:rPr>
              <w:t>无功功率最优分布的原理和方法，掌握电压调整和控制的方法。</w:t>
            </w:r>
          </w:p>
          <w:p>
            <w:pPr>
              <w:spacing w:after="46" w:afterLines="15"/>
              <w:jc w:val="left"/>
              <w:rPr>
                <w:rFonts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tcPr>
          <w:p>
            <w:pPr>
              <w:spacing w:after="46" w:afterLines="15"/>
              <w:ind w:left="-120" w:leftChars="-50" w:right="-120" w:rightChars="-50"/>
              <w:jc w:val="left"/>
              <w:rPr>
                <w:rFonts w:ascii="宋体" w:hAnsi="宋体"/>
                <w:bCs/>
                <w:sz w:val="18"/>
                <w:szCs w:val="18"/>
              </w:rPr>
            </w:pPr>
            <w:r>
              <w:rPr>
                <w:rFonts w:hint="eastAsia" w:ascii="宋体" w:hAnsi="宋体"/>
                <w:bCs/>
                <w:sz w:val="18"/>
                <w:szCs w:val="18"/>
              </w:rPr>
              <w:t>三、主要参考书目</w:t>
            </w:r>
          </w:p>
          <w:p>
            <w:pPr>
              <w:spacing w:after="46" w:afterLines="15"/>
              <w:jc w:val="left"/>
              <w:rPr>
                <w:rFonts w:ascii="宋体" w:hAnsi="宋体"/>
                <w:bCs/>
                <w:sz w:val="18"/>
                <w:szCs w:val="18"/>
              </w:rPr>
            </w:pPr>
            <w:r>
              <w:rPr>
                <w:rFonts w:hint="default" w:ascii="Arial" w:hAnsi="Arial" w:cs="Arial"/>
                <w:bCs/>
                <w:sz w:val="18"/>
                <w:szCs w:val="18"/>
                <w:lang w:eastAsia="zh-CN"/>
              </w:rPr>
              <w:t>夏道止，《电力系统分析》第三版，中国电力出版社，2017.10</w:t>
            </w:r>
            <w:bookmarkStart w:id="1" w:name="_GoBack"/>
            <w:bookmarkEnd w:id="1"/>
          </w:p>
        </w:tc>
      </w:tr>
    </w:tbl>
    <w:p>
      <w:pPr>
        <w:spacing w:line="400" w:lineRule="exact"/>
        <w:jc w:val="center"/>
        <w:rPr>
          <w:b/>
          <w:bCs/>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D0"/>
    <w:rsid w:val="00010243"/>
    <w:rsid w:val="00034858"/>
    <w:rsid w:val="000A0637"/>
    <w:rsid w:val="000C38D9"/>
    <w:rsid w:val="001B4874"/>
    <w:rsid w:val="0020345F"/>
    <w:rsid w:val="003926D0"/>
    <w:rsid w:val="006B5D30"/>
    <w:rsid w:val="006C177D"/>
    <w:rsid w:val="008D6FD7"/>
    <w:rsid w:val="0094603C"/>
    <w:rsid w:val="00963F60"/>
    <w:rsid w:val="009D2DA8"/>
    <w:rsid w:val="00B26FC8"/>
    <w:rsid w:val="00BE3940"/>
    <w:rsid w:val="00C7514C"/>
    <w:rsid w:val="00E10CF4"/>
    <w:rsid w:val="00F12FFA"/>
    <w:rsid w:val="00F14C43"/>
    <w:rsid w:val="00FB524E"/>
    <w:rsid w:val="127434A2"/>
    <w:rsid w:val="169A528A"/>
    <w:rsid w:val="2C521728"/>
    <w:rsid w:val="351A670D"/>
    <w:rsid w:val="3E411AC6"/>
    <w:rsid w:val="44865C7B"/>
    <w:rsid w:val="52344874"/>
    <w:rsid w:val="5D43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eastAsia="宋体"/>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rPr>
  </w:style>
  <w:style w:type="paragraph" w:styleId="6">
    <w:name w:val="Normal (Web)"/>
    <w:basedOn w:val="1"/>
    <w:unhideWhenUsed/>
    <w:qFormat/>
    <w:uiPriority w:val="99"/>
    <w:rPr>
      <w:rFonts w:eastAsia="宋体"/>
      <w:szCs w:val="20"/>
    </w:rPr>
  </w:style>
  <w:style w:type="character" w:customStyle="1" w:styleId="9">
    <w:name w:val="标题 1 Char"/>
    <w:basedOn w:val="8"/>
    <w:link w:val="2"/>
    <w:qFormat/>
    <w:uiPriority w:val="0"/>
    <w:rPr>
      <w:rFonts w:ascii="Times New Roman" w:hAnsi="Times New Roman" w:eastAsia="宋体" w:cs="Times New Roman"/>
      <w:b/>
      <w:bCs/>
      <w:kern w:val="44"/>
      <w:sz w:val="44"/>
      <w:szCs w:val="44"/>
    </w:rPr>
  </w:style>
  <w:style w:type="character" w:customStyle="1" w:styleId="10">
    <w:name w:val="HTML 预设格式 Char"/>
    <w:link w:val="5"/>
    <w:qFormat/>
    <w:uiPriority w:val="0"/>
    <w:rPr>
      <w:rFonts w:ascii="宋体" w:hAnsi="宋体"/>
      <w:sz w:val="24"/>
      <w:szCs w:val="24"/>
    </w:rPr>
  </w:style>
  <w:style w:type="character" w:customStyle="1" w:styleId="11">
    <w:name w:val="HTML 预设格式 字符"/>
    <w:basedOn w:val="8"/>
    <w:semiHidden/>
    <w:qFormat/>
    <w:uiPriority w:val="99"/>
    <w:rPr>
      <w:rFonts w:ascii="Courier New" w:hAnsi="Courier New" w:eastAsia="楷体_GB2312" w:cs="Courier New"/>
      <w:sz w:val="20"/>
      <w:szCs w:val="20"/>
    </w:rPr>
  </w:style>
  <w:style w:type="character" w:customStyle="1" w:styleId="12">
    <w:name w:val="页眉 Char"/>
    <w:basedOn w:val="8"/>
    <w:link w:val="4"/>
    <w:qFormat/>
    <w:uiPriority w:val="99"/>
    <w:rPr>
      <w:rFonts w:ascii="Times New Roman" w:hAnsi="Times New Roman" w:eastAsia="楷体_GB2312" w:cs="Times New Roman"/>
      <w:sz w:val="18"/>
      <w:szCs w:val="18"/>
    </w:rPr>
  </w:style>
  <w:style w:type="character" w:customStyle="1" w:styleId="13">
    <w:name w:val="页脚 Char"/>
    <w:basedOn w:val="8"/>
    <w:link w:val="3"/>
    <w:qFormat/>
    <w:uiPriority w:val="99"/>
    <w:rPr>
      <w:rFonts w:ascii="Times New Roman" w:hAnsi="Times New Roman" w:eastAsia="楷体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299</Words>
  <Characters>1706</Characters>
  <Lines>14</Lines>
  <Paragraphs>4</Paragraphs>
  <TotalTime>16</TotalTime>
  <ScaleCrop>false</ScaleCrop>
  <LinksUpToDate>false</LinksUpToDate>
  <CharactersWithSpaces>2001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2020-09-06T08:39:00Z</dcterms:created>
  <dc:creator>shxdu</dc:creator>
  <cp:lastModifiedBy> 天星</cp:lastModifiedBy>
  <dcterms:modified xsi:type="dcterms:W3CDTF">2020-09-11T06:44:39Z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